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85" w:rsidRDefault="009A7585" w:rsidP="009A7585">
      <w:r>
        <w:t>Dobrý den,</w:t>
      </w:r>
    </w:p>
    <w:p w:rsidR="009A7585" w:rsidRDefault="009A7585" w:rsidP="009A7585"/>
    <w:p w:rsidR="009A7585" w:rsidRDefault="009A7585" w:rsidP="009A7585">
      <w:r>
        <w:t xml:space="preserve">v příloze zasílám informace k nadcházející výluce na linkách 466, 496 a 617 (informační vývěska pro cestující) v souvislosti s uzavírkou silnice II/608 v Nové </w:t>
      </w:r>
      <w:proofErr w:type="gramStart"/>
      <w:r>
        <w:t>Vsi (2.etapa</w:t>
      </w:r>
      <w:proofErr w:type="gramEnd"/>
      <w:r>
        <w:t>), která bude probíhat od pondělí 7.2.2022 s předpokládaným termínem ukončení 31.10.2022.</w:t>
      </w:r>
    </w:p>
    <w:p w:rsidR="009A7585" w:rsidRDefault="009A7585" w:rsidP="009A7585"/>
    <w:p w:rsidR="009A7585" w:rsidRDefault="009A7585" w:rsidP="009A7585">
      <w:pPr>
        <w:rPr>
          <w:b/>
          <w:bCs/>
          <w:u w:val="single"/>
        </w:rPr>
      </w:pPr>
      <w:r>
        <w:rPr>
          <w:b/>
          <w:bCs/>
          <w:u w:val="single"/>
        </w:rPr>
        <w:t>466, 496</w:t>
      </w:r>
    </w:p>
    <w:p w:rsidR="009A7585" w:rsidRDefault="009A7585" w:rsidP="009A7585">
      <w:r>
        <w:t xml:space="preserve">Linky 466 a 496 budou dočasně vedeny mimo zastávku „Nová Ves“ a „Nová </w:t>
      </w:r>
      <w:proofErr w:type="spellStart"/>
      <w:proofErr w:type="gramStart"/>
      <w:r>
        <w:t>Ves,Nové</w:t>
      </w:r>
      <w:proofErr w:type="spellEnd"/>
      <w:proofErr w:type="gramEnd"/>
      <w:r>
        <w:t xml:space="preserve"> Ouholice“ odklonem po silnicích III/00812 a III/0161 přes Staré Ouholice a Vepřek. Linka 496 bude dále do Ledčic vedena obousměrně odklonem po komunikacích I/16, III/24611, III/24628, III/24627 a III/24623 přes obce Jeviněves a Černouček tak jako tomu bylo během 1. etapy. Zastávky „Nová Ves“, „Nová Ves, Nové Ouholice“, „</w:t>
      </w:r>
      <w:proofErr w:type="spellStart"/>
      <w:r>
        <w:t>Nelahozeves,Rozc</w:t>
      </w:r>
      <w:proofErr w:type="spellEnd"/>
      <w:r>
        <w:t>. Staré Ouholice“ směr Nová Ves (pro obě linky) a „</w:t>
      </w:r>
      <w:proofErr w:type="spellStart"/>
      <w:r>
        <w:t>Ledčice,rozc</w:t>
      </w:r>
      <w:proofErr w:type="spellEnd"/>
      <w:r>
        <w:t xml:space="preserve">.“ (pro linku 496) budou dočasně zrušeny. Zastávka „Nová </w:t>
      </w:r>
      <w:proofErr w:type="spellStart"/>
      <w:r>
        <w:t>Ves,Rozc</w:t>
      </w:r>
      <w:proofErr w:type="spellEnd"/>
      <w:r>
        <w:t xml:space="preserve">.“ bude dočasně přemístěna na silnici III/0161 do Vepřku v blízkosti křižovatky s nájezdem na silnici I/16 (u Správy a údržby silnic Nová Ves). V rámci objízdné trasy linky 496 budou i nadále dočasně zřízeny zastávky „Jeviněves“ a „Černouček“.  </w:t>
      </w:r>
    </w:p>
    <w:p w:rsidR="009A7585" w:rsidRDefault="009A7585" w:rsidP="009A7585"/>
    <w:p w:rsidR="009A7585" w:rsidRDefault="009A7585" w:rsidP="009A7585">
      <w:pPr>
        <w:rPr>
          <w:b/>
          <w:bCs/>
          <w:u w:val="single"/>
        </w:rPr>
      </w:pPr>
      <w:r>
        <w:rPr>
          <w:b/>
          <w:bCs/>
          <w:u w:val="single"/>
        </w:rPr>
        <w:t>617</w:t>
      </w:r>
    </w:p>
    <w:p w:rsidR="009A7585" w:rsidRDefault="009A7585" w:rsidP="009A7585">
      <w:r>
        <w:t xml:space="preserve">Linka 617 bude vedena obousměrně odklonem mimo zastávku „Nová Ves“ a „Nová </w:t>
      </w:r>
      <w:proofErr w:type="spellStart"/>
      <w:proofErr w:type="gramStart"/>
      <w:r>
        <w:t>Ves,Nové</w:t>
      </w:r>
      <w:proofErr w:type="spellEnd"/>
      <w:proofErr w:type="gramEnd"/>
      <w:r>
        <w:t xml:space="preserve"> Ouholice“ trasou II/608 – II/616 přes obec Uhy, závlekem po III/23014 do obce Sazená a zpět po II/616 do Velvar. Zastávky „Nová Ves“ a „Nová </w:t>
      </w:r>
      <w:proofErr w:type="spellStart"/>
      <w:proofErr w:type="gramStart"/>
      <w:r>
        <w:t>Ves,Nové</w:t>
      </w:r>
      <w:proofErr w:type="spellEnd"/>
      <w:proofErr w:type="gramEnd"/>
      <w:r>
        <w:t xml:space="preserve"> Ouholice“ budou pro linku 617 dočasně zrušeny.</w:t>
      </w:r>
    </w:p>
    <w:p w:rsidR="009A7585" w:rsidRDefault="009A7585" w:rsidP="009A7585"/>
    <w:p w:rsidR="009A7585" w:rsidRDefault="009A7585" w:rsidP="009A7585">
      <w:r>
        <w:t xml:space="preserve">Vzhledem k rozdílnému linkovému vedení a jízdním dobám nebude možné zachovat některé stávající návaznosti mezi linkami 466, 496 a 617 odehrávající se v zastávce „Nová Ves“. Zachované návaznosti mezi těmito linkami budou po dobu výluky probíhat v přemístěné zastávce „Nová </w:t>
      </w:r>
      <w:proofErr w:type="spellStart"/>
      <w:r>
        <w:t>Ves,Rozc</w:t>
      </w:r>
      <w:proofErr w:type="spellEnd"/>
      <w:r>
        <w:t>.“. Návaznosti mezi linkou 496 a DÚK 646 v obci Ledčice zůstanou zachovány. Přestup mezi těmito linkami však bude možný také v zastávce „Černouček“.</w:t>
      </w:r>
    </w:p>
    <w:p w:rsidR="009A7585" w:rsidRDefault="009A7585" w:rsidP="009A7585"/>
    <w:p w:rsidR="009A7585" w:rsidRDefault="009A7585" w:rsidP="009A7585">
      <w:r>
        <w:t>Výlukové jízdní řády naleznete na stránkách:</w:t>
      </w:r>
    </w:p>
    <w:p w:rsidR="009A7585" w:rsidRDefault="009A7585" w:rsidP="009A7585">
      <w:hyperlink r:id="rId4" w:history="1">
        <w:r>
          <w:rPr>
            <w:rStyle w:val="Hypertextovodkaz"/>
            <w:color w:val="auto"/>
          </w:rPr>
          <w:t>https://pid.cz/jizdni-rady-podle-linek/</w:t>
        </w:r>
      </w:hyperlink>
      <w:r>
        <w:t xml:space="preserve"> </w:t>
      </w:r>
    </w:p>
    <w:p w:rsidR="009A7585" w:rsidRDefault="009A7585" w:rsidP="009A7585"/>
    <w:p w:rsidR="009A7585" w:rsidRDefault="009A7585" w:rsidP="009A7585">
      <w:r>
        <w:t>S pozdravem,</w:t>
      </w:r>
    </w:p>
    <w:p w:rsidR="009A7585" w:rsidRDefault="009A7585" w:rsidP="009A7585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7530"/>
        <w:gridCol w:w="387"/>
      </w:tblGrid>
      <w:tr w:rsidR="009A7585" w:rsidTr="009A7585">
        <w:trPr>
          <w:tblCellSpacing w:w="15" w:type="dxa"/>
        </w:trPr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single" w:sz="12" w:space="0" w:color="DC301B"/>
            </w:tcBorders>
            <w:tcMar>
              <w:top w:w="15" w:type="dxa"/>
              <w:left w:w="15" w:type="dxa"/>
              <w:bottom w:w="15" w:type="dxa"/>
              <w:right w:w="195" w:type="dxa"/>
            </w:tcMar>
            <w:hideMark/>
          </w:tcPr>
          <w:p w:rsidR="009A7585" w:rsidRDefault="009A7585">
            <w:pPr>
              <w:jc w:val="center"/>
              <w:rPr>
                <w:rFonts w:ascii="Arial" w:hAnsi="Arial" w:cs="Arial"/>
                <w:color w:val="DC301B"/>
                <w:lang w:eastAsia="cs-CZ"/>
              </w:rPr>
            </w:pPr>
            <w:r>
              <w:rPr>
                <w:rFonts w:ascii="Arial" w:hAnsi="Arial" w:cs="Arial"/>
                <w:noProof/>
                <w:color w:val="DC301B"/>
                <w:lang w:eastAsia="cs-CZ"/>
              </w:rPr>
              <w:drawing>
                <wp:inline distT="0" distB="0" distL="0" distR="0">
                  <wp:extent cx="552450" cy="390525"/>
                  <wp:effectExtent l="0" t="0" r="0" b="9525"/>
                  <wp:docPr id="2" name="Obrázek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tcMar>
              <w:top w:w="15" w:type="dxa"/>
              <w:left w:w="195" w:type="dxa"/>
              <w:bottom w:w="75" w:type="dxa"/>
              <w:right w:w="15" w:type="dxa"/>
            </w:tcMar>
            <w:vAlign w:val="center"/>
            <w:hideMark/>
          </w:tcPr>
          <w:p w:rsidR="009A7585" w:rsidRDefault="009A7585">
            <w:pPr>
              <w:spacing w:after="240"/>
              <w:rPr>
                <w:rFonts w:ascii="Arial" w:hAnsi="Arial" w:cs="Arial"/>
                <w:color w:val="DC301B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DC301B"/>
                <w:lang w:eastAsia="cs-CZ"/>
              </w:rPr>
              <w:t>Ing. Martin Albert</w:t>
            </w:r>
            <w:r>
              <w:rPr>
                <w:rFonts w:ascii="Arial" w:hAnsi="Arial" w:cs="Arial"/>
                <w:color w:val="DC301B"/>
                <w:lang w:eastAsia="cs-CZ"/>
              </w:rPr>
              <w:br/>
              <w:t>odbor příměstské dopravy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7585" w:rsidRDefault="009A7585">
            <w:pPr>
              <w:rPr>
                <w:rFonts w:ascii="Arial" w:hAnsi="Arial" w:cs="Arial"/>
                <w:color w:val="DC301B"/>
                <w:lang w:eastAsia="cs-CZ"/>
              </w:rPr>
            </w:pPr>
          </w:p>
        </w:tc>
      </w:tr>
      <w:tr w:rsidR="009A7585" w:rsidTr="009A758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C301B"/>
            </w:tcBorders>
            <w:vAlign w:val="center"/>
            <w:hideMark/>
          </w:tcPr>
          <w:p w:rsidR="009A7585" w:rsidRDefault="009A7585">
            <w:pPr>
              <w:rPr>
                <w:rFonts w:ascii="Arial" w:hAnsi="Arial" w:cs="Arial"/>
                <w:color w:val="DC301B"/>
                <w:lang w:eastAsia="cs-CZ"/>
              </w:rPr>
            </w:pPr>
          </w:p>
        </w:tc>
        <w:tc>
          <w:tcPr>
            <w:tcW w:w="7500" w:type="dxa"/>
            <w:tcMar>
              <w:top w:w="15" w:type="dxa"/>
              <w:left w:w="195" w:type="dxa"/>
              <w:bottom w:w="75" w:type="dxa"/>
              <w:right w:w="15" w:type="dxa"/>
            </w:tcMar>
            <w:vAlign w:val="center"/>
            <w:hideMark/>
          </w:tcPr>
          <w:p w:rsidR="009A7585" w:rsidRDefault="009A7585">
            <w:pPr>
              <w:rPr>
                <w:rFonts w:ascii="Arial" w:hAnsi="Arial" w:cs="Arial"/>
                <w:color w:val="DC301B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DC301B"/>
                <w:lang w:eastAsia="cs-CZ"/>
              </w:rPr>
              <w:t>M</w:t>
            </w:r>
            <w:r>
              <w:rPr>
                <w:rFonts w:ascii="Arial" w:hAnsi="Arial" w:cs="Arial"/>
                <w:color w:val="DC301B"/>
                <w:lang w:eastAsia="cs-CZ"/>
              </w:rPr>
              <w:t xml:space="preserve"> +420 702 240 661</w:t>
            </w:r>
            <w:r>
              <w:rPr>
                <w:rFonts w:ascii="Arial" w:hAnsi="Arial" w:cs="Arial"/>
                <w:color w:val="DC301B"/>
                <w:lang w:eastAsia="cs-CZ"/>
              </w:rPr>
              <w:br/>
            </w:r>
            <w:r>
              <w:rPr>
                <w:rFonts w:ascii="Arial" w:hAnsi="Arial" w:cs="Arial"/>
                <w:b/>
                <w:bCs/>
                <w:color w:val="DC301B"/>
                <w:lang w:eastAsia="cs-CZ"/>
              </w:rPr>
              <w:t>E</w:t>
            </w:r>
            <w:r>
              <w:rPr>
                <w:rFonts w:ascii="Arial" w:hAnsi="Arial" w:cs="Arial"/>
                <w:color w:val="DC301B"/>
                <w:lang w:eastAsia="cs-CZ"/>
              </w:rPr>
              <w:t xml:space="preserve"> </w:t>
            </w:r>
            <w:hyperlink r:id="rId7" w:history="1">
              <w:r>
                <w:rPr>
                  <w:rStyle w:val="Hypertextovodkaz"/>
                  <w:rFonts w:ascii="Arial" w:hAnsi="Arial" w:cs="Arial"/>
                  <w:color w:val="DC301B"/>
                  <w:lang w:eastAsia="cs-CZ"/>
                </w:rPr>
                <w:t>albert.martin@ropid.cz</w:t>
              </w:r>
            </w:hyperlink>
            <w:r>
              <w:rPr>
                <w:rFonts w:ascii="Arial" w:hAnsi="Arial" w:cs="Arial"/>
                <w:color w:val="DC301B"/>
                <w:lang w:eastAsia="cs-CZ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9A7585" w:rsidRDefault="009A7585">
            <w:pPr>
              <w:rPr>
                <w:rFonts w:ascii="Arial" w:hAnsi="Arial" w:cs="Arial"/>
                <w:color w:val="DC301B"/>
                <w:lang w:eastAsia="cs-CZ"/>
              </w:rPr>
            </w:pPr>
          </w:p>
        </w:tc>
      </w:tr>
      <w:tr w:rsidR="009A7585" w:rsidTr="009A758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C301B"/>
            </w:tcBorders>
            <w:vAlign w:val="center"/>
            <w:hideMark/>
          </w:tcPr>
          <w:p w:rsidR="009A7585" w:rsidRDefault="009A7585">
            <w:pPr>
              <w:rPr>
                <w:rFonts w:ascii="Arial" w:hAnsi="Arial" w:cs="Arial"/>
                <w:color w:val="DC301B"/>
                <w:lang w:eastAsia="cs-CZ"/>
              </w:rPr>
            </w:pPr>
          </w:p>
        </w:tc>
        <w:tc>
          <w:tcPr>
            <w:tcW w:w="7500" w:type="dxa"/>
            <w:tcMar>
              <w:top w:w="15" w:type="dxa"/>
              <w:left w:w="195" w:type="dxa"/>
              <w:bottom w:w="75" w:type="dxa"/>
              <w:right w:w="15" w:type="dxa"/>
            </w:tcMar>
            <w:vAlign w:val="center"/>
            <w:hideMark/>
          </w:tcPr>
          <w:p w:rsidR="009A7585" w:rsidRDefault="009A7585">
            <w:pPr>
              <w:rPr>
                <w:rFonts w:ascii="Arial" w:hAnsi="Arial" w:cs="Arial"/>
                <w:color w:val="DC301B"/>
                <w:lang w:eastAsia="cs-CZ"/>
              </w:rPr>
            </w:pPr>
            <w:r>
              <w:rPr>
                <w:rFonts w:ascii="Arial" w:hAnsi="Arial" w:cs="Arial"/>
                <w:color w:val="DC301B"/>
                <w:lang w:eastAsia="cs-CZ"/>
              </w:rPr>
              <w:t>Regionální organizátor Pražské integrované dopravy</w:t>
            </w:r>
            <w:r>
              <w:rPr>
                <w:rFonts w:ascii="Arial" w:hAnsi="Arial" w:cs="Arial"/>
                <w:color w:val="DC301B"/>
                <w:lang w:eastAsia="cs-CZ"/>
              </w:rPr>
              <w:br/>
              <w:t>Rytířská 406/10, 110 00 Praha 1</w:t>
            </w:r>
            <w:r>
              <w:rPr>
                <w:rFonts w:ascii="Arial" w:hAnsi="Arial" w:cs="Arial"/>
                <w:color w:val="DC301B"/>
                <w:lang w:eastAsia="cs-CZ"/>
              </w:rPr>
              <w:br/>
            </w:r>
            <w:hyperlink r:id="rId8" w:history="1">
              <w:r>
                <w:rPr>
                  <w:rStyle w:val="Hypertextovodkaz"/>
                  <w:rFonts w:ascii="Arial" w:hAnsi="Arial" w:cs="Arial"/>
                  <w:lang w:eastAsia="cs-CZ"/>
                </w:rPr>
                <w:t>www.pid.cz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9A7585" w:rsidRDefault="009A7585">
            <w:pPr>
              <w:rPr>
                <w:rFonts w:ascii="Arial" w:hAnsi="Arial" w:cs="Arial"/>
                <w:color w:val="DC301B"/>
                <w:lang w:eastAsia="cs-CZ"/>
              </w:rPr>
            </w:pPr>
          </w:p>
        </w:tc>
      </w:tr>
      <w:tr w:rsidR="009A7585" w:rsidTr="009A7585">
        <w:trPr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C301B"/>
            </w:tcBorders>
            <w:vAlign w:val="center"/>
            <w:hideMark/>
          </w:tcPr>
          <w:p w:rsidR="009A7585" w:rsidRDefault="009A7585">
            <w:pPr>
              <w:rPr>
                <w:rFonts w:ascii="Arial" w:hAnsi="Arial" w:cs="Arial"/>
                <w:color w:val="DC301B"/>
                <w:lang w:eastAsia="cs-CZ"/>
              </w:rPr>
            </w:pPr>
          </w:p>
        </w:tc>
        <w:tc>
          <w:tcPr>
            <w:tcW w:w="0" w:type="auto"/>
            <w:tcMar>
              <w:top w:w="120" w:type="dxa"/>
              <w:left w:w="195" w:type="dxa"/>
              <w:bottom w:w="15" w:type="dxa"/>
              <w:right w:w="15" w:type="dxa"/>
            </w:tcMar>
            <w:vAlign w:val="center"/>
            <w:hideMark/>
          </w:tcPr>
          <w:p w:rsidR="009A7585" w:rsidRDefault="009A7585">
            <w:pPr>
              <w:rPr>
                <w:rFonts w:ascii="Arial" w:hAnsi="Arial" w:cs="Arial"/>
                <w:color w:val="DC301B"/>
                <w:lang w:eastAsia="cs-CZ"/>
              </w:rPr>
            </w:pPr>
            <w:r>
              <w:rPr>
                <w:rFonts w:ascii="Arial" w:hAnsi="Arial" w:cs="Arial"/>
                <w:noProof/>
                <w:color w:val="DC301B"/>
                <w:lang w:eastAsia="cs-CZ"/>
              </w:rPr>
              <w:drawing>
                <wp:inline distT="0" distB="0" distL="0" distR="0">
                  <wp:extent cx="2609850" cy="390525"/>
                  <wp:effectExtent l="0" t="0" r="0" b="9525"/>
                  <wp:docPr id="1" name="Obrázek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:rsidR="009A7585" w:rsidRDefault="009A7585">
            <w:pPr>
              <w:rPr>
                <w:rFonts w:ascii="Arial" w:hAnsi="Arial" w:cs="Arial"/>
                <w:color w:val="DC301B"/>
                <w:lang w:eastAsia="cs-CZ"/>
              </w:rPr>
            </w:pPr>
          </w:p>
        </w:tc>
      </w:tr>
    </w:tbl>
    <w:p w:rsidR="009A7585" w:rsidRDefault="009A7585" w:rsidP="009A7585">
      <w:pPr>
        <w:rPr>
          <w:lang w:eastAsia="cs-CZ"/>
        </w:rPr>
      </w:pPr>
    </w:p>
    <w:p w:rsidR="009A7585" w:rsidRDefault="009A7585" w:rsidP="009A7585"/>
    <w:p w:rsidR="009A7585" w:rsidRDefault="009A7585" w:rsidP="009A7585"/>
    <w:p w:rsidR="009A7585" w:rsidRDefault="009A7585" w:rsidP="009A7585">
      <w:pPr>
        <w:rPr>
          <w:lang w:eastAsia="cs-CZ"/>
        </w:rPr>
      </w:pPr>
    </w:p>
    <w:p w:rsidR="009A7585" w:rsidRDefault="009A7585" w:rsidP="009A7585"/>
    <w:p w:rsidR="00FD1DF7" w:rsidRPr="009A7585" w:rsidRDefault="00FD1DF7" w:rsidP="009A7585">
      <w:bookmarkStart w:id="0" w:name="_GoBack"/>
      <w:bookmarkEnd w:id="0"/>
    </w:p>
    <w:sectPr w:rsidR="00FD1DF7" w:rsidRPr="009A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85"/>
    <w:rsid w:val="009A7585"/>
    <w:rsid w:val="00FD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817C-385D-41AE-B8BB-56C7B1C3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58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A75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bert.martin@ropid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1757.4101F2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cid:image002.png@01D81757.4101F2F0" TargetMode="External"/><Relationship Id="rId4" Type="http://schemas.openxmlformats.org/officeDocument/2006/relationships/hyperlink" Target="https://pid.cz/jizdni-rady-podle-linek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prislupska</dc:creator>
  <cp:keywords/>
  <dc:description/>
  <cp:lastModifiedBy>prislupska</cp:lastModifiedBy>
  <cp:revision>1</cp:revision>
  <dcterms:created xsi:type="dcterms:W3CDTF">2022-02-01T10:00:00Z</dcterms:created>
  <dcterms:modified xsi:type="dcterms:W3CDTF">2022-02-01T10:01:00Z</dcterms:modified>
</cp:coreProperties>
</file>